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3330"/>
        <w:gridCol w:w="3270"/>
        <w:gridCol w:w="3465"/>
        <w:gridCol w:w="2895"/>
      </w:tblGrid>
      <w:tr w:rsidR="000738D6" w:rsidRPr="000738D6" w:rsidTr="00E53622">
        <w:trPr>
          <w:trHeight w:val="560"/>
        </w:trPr>
        <w:tc>
          <w:tcPr>
            <w:tcW w:w="1710" w:type="dxa"/>
            <w:shd w:val="clear" w:color="auto" w:fill="E36C0A" w:themeFill="accent6" w:themeFillShade="BF"/>
          </w:tcPr>
          <w:p w:rsidR="000738D6" w:rsidRPr="000738D6" w:rsidRDefault="000738D6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E36C0A" w:themeFill="accent6" w:themeFillShade="BF"/>
          </w:tcPr>
          <w:p w:rsidR="000738D6" w:rsidRPr="000738D6" w:rsidRDefault="000738D6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  <w:t>Reading Comprehension/</w:t>
            </w:r>
          </w:p>
          <w:p w:rsidR="000738D6" w:rsidRPr="000738D6" w:rsidRDefault="000738D6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  <w:t>Fluency</w:t>
            </w:r>
          </w:p>
        </w:tc>
        <w:tc>
          <w:tcPr>
            <w:tcW w:w="3270" w:type="dxa"/>
            <w:shd w:val="clear" w:color="auto" w:fill="E36C0A" w:themeFill="accent6" w:themeFillShade="BF"/>
          </w:tcPr>
          <w:p w:rsidR="000738D6" w:rsidRPr="000738D6" w:rsidRDefault="000738D6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  <w:t>Writing</w:t>
            </w:r>
          </w:p>
        </w:tc>
        <w:tc>
          <w:tcPr>
            <w:tcW w:w="3465" w:type="dxa"/>
            <w:shd w:val="clear" w:color="auto" w:fill="E36C0A" w:themeFill="accent6" w:themeFillShade="BF"/>
          </w:tcPr>
          <w:p w:rsidR="000738D6" w:rsidRPr="000738D6" w:rsidRDefault="000738D6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  <w:t>Language/Vocabulary/Spelling</w:t>
            </w:r>
          </w:p>
        </w:tc>
        <w:tc>
          <w:tcPr>
            <w:tcW w:w="2895" w:type="dxa"/>
            <w:shd w:val="clear" w:color="auto" w:fill="E36C0A" w:themeFill="accent6" w:themeFillShade="BF"/>
          </w:tcPr>
          <w:p w:rsidR="000738D6" w:rsidRPr="000738D6" w:rsidRDefault="000738D6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  <w:t>Conventions</w:t>
            </w:r>
          </w:p>
        </w:tc>
      </w:tr>
      <w:tr w:rsidR="000738D6" w:rsidRPr="000738D6" w:rsidTr="00E53622">
        <w:trPr>
          <w:trHeight w:val="82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2"/>
                <w:szCs w:val="22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2"/>
                <w:szCs w:val="22"/>
              </w:rPr>
              <w:t>September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2"/>
                <w:szCs w:val="22"/>
              </w:rPr>
              <w:t xml:space="preserve"> 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2"/>
                <w:szCs w:val="22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2"/>
                <w:szCs w:val="22"/>
                <w:u w:val="single"/>
              </w:rPr>
              <w:t>Unit 2.1: Exploration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Character, Setting, Plot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Main Idea and Details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Story Structure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Important Ideas</w:t>
            </w:r>
          </w:p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Personal Narrative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Journal Writing</w:t>
            </w:r>
          </w:p>
          <w:p w:rsidR="000738D6" w:rsidRPr="000738D6" w:rsidRDefault="000738D6" w:rsidP="00E53622">
            <w:pPr>
              <w:pStyle w:val="normal0"/>
              <w:ind w:left="185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ind w:left="185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Short Vowels and Consonants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 xml:space="preserve">Long Vowels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VCe</w:t>
            </w:r>
            <w:proofErr w:type="spellEnd"/>
          </w:p>
          <w:p w:rsidR="000738D6" w:rsidRPr="000738D6" w:rsidRDefault="000738D6" w:rsidP="00E53622">
            <w:pPr>
              <w:pStyle w:val="normal0"/>
              <w:numPr>
                <w:ilvl w:val="0"/>
                <w:numId w:val="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Consonant Blends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Inflected Endings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 xml:space="preserve">Handwriting Instruction 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Story Vocabulary</w:t>
            </w: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Complete Sentences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Subjects and Predicates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Declarative and Interrogative Sentences</w:t>
            </w:r>
          </w:p>
          <w:p w:rsidR="000738D6" w:rsidRPr="000738D6" w:rsidRDefault="000738D6" w:rsidP="00E53622">
            <w:pPr>
              <w:pStyle w:val="normal0"/>
              <w:ind w:left="170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ind w:left="170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</w:tc>
      </w:tr>
      <w:tr w:rsidR="000738D6" w:rsidRPr="000738D6" w:rsidTr="00E53622">
        <w:trPr>
          <w:trHeight w:val="82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2"/>
                <w:szCs w:val="22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2"/>
                <w:szCs w:val="22"/>
              </w:rPr>
              <w:t>October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2"/>
                <w:szCs w:val="22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2"/>
                <w:szCs w:val="22"/>
                <w:u w:val="single"/>
              </w:rPr>
              <w:t>Unit 2.1: Exploration (cont.)</w:t>
            </w:r>
          </w:p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2"/>
                <w:szCs w:val="22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2"/>
                <w:szCs w:val="22"/>
                <w:u w:val="single"/>
              </w:rPr>
              <w:t>Unit 2.2: Working Together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Facts and Details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Predict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Author’s Purpose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Cause and Effect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Summarize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Background Knowledge</w:t>
            </w:r>
          </w:p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Personal Narrative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Journal Writing</w:t>
            </w: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Consonant Digraphs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 xml:space="preserve">Vowels: R-controlled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ar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, or, ore, oar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Contractions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 xml:space="preserve">R-controlled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e</w:t>
            </w:r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r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ir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ur</w:t>
            </w:r>
            <w:proofErr w:type="spellEnd"/>
          </w:p>
          <w:p w:rsidR="000738D6" w:rsidRPr="000738D6" w:rsidRDefault="000738D6" w:rsidP="00E53622">
            <w:pPr>
              <w:pStyle w:val="normal0"/>
              <w:numPr>
                <w:ilvl w:val="0"/>
                <w:numId w:val="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 xml:space="preserve">Handwriting Instruction 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Story Vocabulary</w:t>
            </w: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Imperative and Exclamatory Sentences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Nouns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Proper Nouns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1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Singular and Plural Nouns</w:t>
            </w:r>
          </w:p>
          <w:p w:rsidR="000738D6" w:rsidRPr="000738D6" w:rsidRDefault="000738D6" w:rsidP="00E53622">
            <w:pPr>
              <w:pStyle w:val="normal0"/>
              <w:ind w:left="170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</w:tc>
      </w:tr>
      <w:tr w:rsidR="000738D6" w:rsidRPr="000738D6" w:rsidTr="00E53622">
        <w:trPr>
          <w:trHeight w:val="74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2"/>
                <w:szCs w:val="22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2"/>
                <w:szCs w:val="22"/>
              </w:rPr>
              <w:t>November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2"/>
                <w:szCs w:val="22"/>
                <w:u w:val="single"/>
              </w:rPr>
              <w:t>Unit 2.2: Working Together (cont.)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Cause and Effect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Story Structure</w:t>
            </w: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Personal Narrative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Journal Writing</w:t>
            </w:r>
          </w:p>
          <w:p w:rsidR="000738D6" w:rsidRPr="000738D6" w:rsidRDefault="000738D6" w:rsidP="00E53622">
            <w:pPr>
              <w:pStyle w:val="normal0"/>
              <w:ind w:left="185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ind w:left="185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Plurals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Handwriting Instruction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Story Vocabulary</w:t>
            </w: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Plural Nouns</w:t>
            </w:r>
          </w:p>
        </w:tc>
      </w:tr>
      <w:tr w:rsidR="000738D6" w:rsidRPr="000738D6" w:rsidTr="00E53622">
        <w:trPr>
          <w:trHeight w:val="82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2"/>
                <w:szCs w:val="22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2"/>
                <w:szCs w:val="22"/>
              </w:rPr>
              <w:t>December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2.2: Working Together (cont.)</w:t>
            </w:r>
          </w:p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2.3: Creative Ideas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Compare and Contrast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Infer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Author’s Purpose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Draw Conclusions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Visualize</w:t>
            </w: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Fairy Tale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Journal Writing</w:t>
            </w: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ind w:left="185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 xml:space="preserve">Vowel Patterns: </w:t>
            </w:r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 xml:space="preserve">a,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ai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, ay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 xml:space="preserve">Vowel Patterns: </w:t>
            </w:r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 xml:space="preserve">e,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ee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, ea, y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 xml:space="preserve">Vowel Patterns: </w:t>
            </w:r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 xml:space="preserve">o,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oa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2"/>
                <w:szCs w:val="22"/>
              </w:rPr>
              <w:t>ow</w:t>
            </w:r>
            <w:proofErr w:type="spellEnd"/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Handwriting Instruction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Story Vocabulary</w:t>
            </w: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ind w:left="170" w:hanging="180"/>
              <w:rPr>
                <w:rFonts w:asciiTheme="minorHAnsi" w:eastAsia="Century Gothic" w:hAnsiTheme="minorHAnsi" w:cs="Century Gothic"/>
                <w:sz w:val="22"/>
                <w:szCs w:val="22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Possessive Nouns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Verbs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70" w:hanging="1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38D6">
              <w:rPr>
                <w:rFonts w:asciiTheme="minorHAnsi" w:eastAsia="Century Gothic" w:hAnsiTheme="minorHAnsi" w:cs="Century Gothic"/>
                <w:sz w:val="22"/>
                <w:szCs w:val="22"/>
              </w:rPr>
              <w:t>Verbs with Singular and Plural Nouns</w:t>
            </w:r>
          </w:p>
        </w:tc>
      </w:tr>
      <w:tr w:rsidR="000738D6" w:rsidRPr="000738D6" w:rsidTr="00E53622">
        <w:trPr>
          <w:trHeight w:val="82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0"/>
                <w:szCs w:val="20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lastRenderedPageBreak/>
              <w:t>January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2.3: Creative Ideas (cont.)</w:t>
            </w:r>
          </w:p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2.4: Our Changing World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Compare and Contrast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Summarize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Sequence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Make Predictions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Author’s Purpose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Fact and Opinion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Make Inferences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Draw Conclusions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Background Knowledge</w:t>
            </w: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6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Fairy Tale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Journal Writing</w:t>
            </w: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Compound Words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Vowel Patterns: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i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ie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igh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, y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Comparative Endings</w:t>
            </w:r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: -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er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, -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est</w:t>
            </w:r>
            <w:proofErr w:type="spellEnd"/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Final Syllable </w:t>
            </w:r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–le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Handwriting Instruction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Story Vocabulary</w:t>
            </w:r>
          </w:p>
          <w:p w:rsidR="000738D6" w:rsidRPr="000738D6" w:rsidRDefault="000738D6" w:rsidP="00E53622">
            <w:pPr>
              <w:pStyle w:val="normal0"/>
              <w:ind w:left="185" w:hanging="18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ind w:left="185" w:hanging="18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Verbs for Past, Present, Future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70" w:hanging="18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The Verb Be: </w:t>
            </w:r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Am, Is, Are, Was, Were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2"/>
              </w:numPr>
              <w:ind w:left="170" w:hanging="18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Adjectives: Sensory Words</w:t>
            </w:r>
          </w:p>
          <w:p w:rsidR="000738D6" w:rsidRPr="000738D6" w:rsidRDefault="000738D6" w:rsidP="00E53622">
            <w:pPr>
              <w:pStyle w:val="normal0"/>
              <w:ind w:left="170" w:hanging="18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</w:tc>
      </w:tr>
      <w:tr w:rsidR="000738D6" w:rsidRPr="000738D6" w:rsidTr="00E53622">
        <w:trPr>
          <w:trHeight w:val="82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0"/>
                <w:szCs w:val="20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>February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2.4: Our Changing World (cont.)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Sequence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Important Ideas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Fact and Opinions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Questioning</w:t>
            </w: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8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Descriptive 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Journal Writing</w:t>
            </w: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5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Vowel Patterns: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oo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, u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Diphthongs: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ou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ow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oi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oy</w:t>
            </w:r>
            <w:proofErr w:type="spellEnd"/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Handwriting Instruction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Story Vocabulary</w:t>
            </w: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Adjectives: Number, Size, Shape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Comparative and Superlative Adjectives</w:t>
            </w:r>
          </w:p>
        </w:tc>
      </w:tr>
      <w:tr w:rsidR="000738D6" w:rsidRPr="000738D6" w:rsidTr="00E53622">
        <w:trPr>
          <w:trHeight w:val="74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0"/>
                <w:szCs w:val="20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>March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2.4: Our Changing World (cont.)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Plot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Theme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Visualize</w:t>
            </w: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9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Short Expository Report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Journal Writing</w:t>
            </w: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Syllable Patterns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Vowel Digraphs: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oo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ue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ew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ui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 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Handwriting Instruction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Story Vocabulary</w:t>
            </w: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Adverbs: When, Where, How</w:t>
            </w:r>
          </w:p>
        </w:tc>
      </w:tr>
      <w:tr w:rsidR="000738D6" w:rsidRPr="000738D6" w:rsidTr="00E53622">
        <w:trPr>
          <w:trHeight w:val="82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0"/>
                <w:szCs w:val="20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>April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 </w:t>
            </w: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2.5: Responsibility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Fact and Opinion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Important Ideas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Cause and Effect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Visualize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Plot 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Theme 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Background Knowledge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Character and Setting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Story Structure</w:t>
            </w: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3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Short Expository Report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Journal Writing</w:t>
            </w: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Suffixes</w:t>
            </w:r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: -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ly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, -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ful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, -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er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, -or, -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ish</w:t>
            </w:r>
            <w:proofErr w:type="spellEnd"/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Prefixes: </w:t>
            </w:r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un-, re-, pre-,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dis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-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Consonant Patterns:</w:t>
            </w:r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kn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wr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gn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mb</w:t>
            </w:r>
            <w:proofErr w:type="spellEnd"/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Consonant Patterns:</w:t>
            </w:r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 ph,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gh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 xml:space="preserve">, ck, 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ng</w:t>
            </w:r>
            <w:proofErr w:type="spellEnd"/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Handwriting Instruction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Story Vocabulary</w:t>
            </w: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3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Pronouns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3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Singular and Plural Nouns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3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Using I and Me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3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Different Kinds of Pronouns</w:t>
            </w:r>
          </w:p>
          <w:p w:rsidR="000738D6" w:rsidRPr="000738D6" w:rsidRDefault="000738D6" w:rsidP="00E53622">
            <w:pPr>
              <w:pStyle w:val="normal0"/>
              <w:ind w:left="170" w:hanging="18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</w:tc>
      </w:tr>
      <w:tr w:rsidR="000738D6" w:rsidRPr="000738D6" w:rsidTr="00E53622">
        <w:trPr>
          <w:trHeight w:val="1280"/>
        </w:trPr>
        <w:tc>
          <w:tcPr>
            <w:tcW w:w="171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Arial Black" w:hAnsiTheme="minorHAnsi" w:cs="Arial Black"/>
                <w:b/>
                <w:sz w:val="20"/>
                <w:szCs w:val="20"/>
              </w:rPr>
            </w:pPr>
            <w:r w:rsidRPr="000738D6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>May/June</w:t>
            </w: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2.5: Responsibility (cont.)</w:t>
            </w:r>
          </w:p>
          <w:p w:rsidR="000738D6" w:rsidRPr="000738D6" w:rsidRDefault="000738D6" w:rsidP="00E53622">
            <w:pPr>
              <w:pStyle w:val="normal0"/>
              <w:ind w:left="186" w:hanging="180"/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</w:pPr>
            <w:r w:rsidRPr="000738D6">
              <w:rPr>
                <w:rFonts w:asciiTheme="minorHAnsi" w:eastAsia="Century Gothic" w:hAnsiTheme="minorHAnsi" w:cs="Century Gothic"/>
                <w:b/>
                <w:sz w:val="20"/>
                <w:szCs w:val="20"/>
                <w:u w:val="single"/>
              </w:rPr>
              <w:t>Unit 2.6: Traditions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Main Idea and Details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Infer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86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Compare and Contrast</w:t>
            </w:r>
          </w:p>
        </w:tc>
        <w:tc>
          <w:tcPr>
            <w:tcW w:w="3270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Manuscript Handwriting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Friendly Letter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4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Journal Writing</w:t>
            </w:r>
          </w:p>
        </w:tc>
        <w:tc>
          <w:tcPr>
            <w:tcW w:w="346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 xml:space="preserve">Vowel Patterns: </w:t>
            </w:r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aw, au, au(</w:t>
            </w:r>
            <w:proofErr w:type="spellStart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gh</w:t>
            </w:r>
            <w:proofErr w:type="spellEnd"/>
            <w:r w:rsidRPr="000738D6">
              <w:rPr>
                <w:rFonts w:asciiTheme="minorHAnsi" w:eastAsia="Century Gothic" w:hAnsiTheme="minorHAnsi" w:cs="Century Gothic"/>
                <w:i/>
                <w:sz w:val="20"/>
                <w:szCs w:val="20"/>
              </w:rPr>
              <w:t>), al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Inflected Endings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Handwriting Instruction</w:t>
            </w:r>
          </w:p>
          <w:p w:rsidR="000738D6" w:rsidRPr="000738D6" w:rsidRDefault="000738D6" w:rsidP="00E53622">
            <w:pPr>
              <w:pStyle w:val="normal0"/>
              <w:numPr>
                <w:ilvl w:val="0"/>
                <w:numId w:val="7"/>
              </w:numPr>
              <w:ind w:left="185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Story Vocabulary</w:t>
            </w:r>
          </w:p>
        </w:tc>
        <w:tc>
          <w:tcPr>
            <w:tcW w:w="2895" w:type="dxa"/>
          </w:tcPr>
          <w:p w:rsidR="000738D6" w:rsidRPr="000738D6" w:rsidRDefault="000738D6" w:rsidP="00E53622">
            <w:pPr>
              <w:pStyle w:val="normal0"/>
              <w:rPr>
                <w:rFonts w:asciiTheme="minorHAnsi" w:eastAsia="Century Gothic" w:hAnsiTheme="minorHAnsi" w:cs="Century Gothic"/>
                <w:sz w:val="20"/>
                <w:szCs w:val="20"/>
              </w:rPr>
            </w:pPr>
          </w:p>
          <w:p w:rsidR="000738D6" w:rsidRPr="000738D6" w:rsidRDefault="000738D6" w:rsidP="00E53622">
            <w:pPr>
              <w:pStyle w:val="normal0"/>
              <w:numPr>
                <w:ilvl w:val="0"/>
                <w:numId w:val="10"/>
              </w:numPr>
              <w:ind w:left="170" w:hanging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738D6">
              <w:rPr>
                <w:rFonts w:asciiTheme="minorHAnsi" w:eastAsia="Century Gothic" w:hAnsiTheme="minorHAnsi" w:cs="Century Gothic"/>
                <w:sz w:val="20"/>
                <w:szCs w:val="20"/>
              </w:rPr>
              <w:t>Using Capital Letters</w:t>
            </w:r>
          </w:p>
        </w:tc>
      </w:tr>
    </w:tbl>
    <w:p w:rsidR="00BC214D" w:rsidRDefault="00BC214D"/>
    <w:sectPr w:rsidR="00BC214D" w:rsidSect="002D096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6D" w:rsidRDefault="002D096D" w:rsidP="002D096D">
      <w:r>
        <w:separator/>
      </w:r>
    </w:p>
  </w:endnote>
  <w:endnote w:type="continuationSeparator" w:id="0">
    <w:p w:rsidR="002D096D" w:rsidRDefault="002D096D" w:rsidP="002D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6D" w:rsidRDefault="002D096D" w:rsidP="002D096D">
      <w:r>
        <w:separator/>
      </w:r>
    </w:p>
  </w:footnote>
  <w:footnote w:type="continuationSeparator" w:id="0">
    <w:p w:rsidR="002D096D" w:rsidRDefault="002D096D" w:rsidP="002D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6D" w:rsidRDefault="002D096D" w:rsidP="000738D6">
    <w:pPr>
      <w:pStyle w:val="Header"/>
      <w:jc w:val="center"/>
    </w:pPr>
    <w:r w:rsidRPr="002D096D">
      <w:rPr>
        <w:rFonts w:eastAsia="Century Gothic"/>
        <w:noProof/>
      </w:rPr>
      <w:drawing>
        <wp:inline distT="0" distB="0" distL="0" distR="0">
          <wp:extent cx="1971675" cy="460347"/>
          <wp:effectExtent l="0" t="0" r="0" b="0"/>
          <wp:docPr id="2" name="image2.png" descr="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60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38D6" w:rsidRPr="000738D6" w:rsidRDefault="000738D6" w:rsidP="000738D6">
    <w:pPr>
      <w:pStyle w:val="normal0"/>
      <w:tabs>
        <w:tab w:val="left" w:pos="3495"/>
        <w:tab w:val="center" w:pos="5400"/>
      </w:tabs>
      <w:jc w:val="center"/>
      <w:rPr>
        <w:rFonts w:asciiTheme="minorHAnsi" w:eastAsia="Century Gothic" w:hAnsiTheme="minorHAnsi" w:cs="Century Gothic"/>
        <w:sz w:val="36"/>
        <w:szCs w:val="36"/>
      </w:rPr>
    </w:pPr>
    <w:r w:rsidRPr="000738D6">
      <w:rPr>
        <w:rFonts w:asciiTheme="minorHAnsi" w:eastAsia="Century Gothic" w:hAnsiTheme="minorHAnsi" w:cs="Century Gothic"/>
        <w:b/>
        <w:sz w:val="36"/>
        <w:szCs w:val="36"/>
      </w:rPr>
      <w:t>2017-2018 Second Grade English Language Arts Curriculum Map</w:t>
    </w:r>
  </w:p>
  <w:p w:rsidR="002D096D" w:rsidRPr="002D096D" w:rsidRDefault="002D096D" w:rsidP="000738D6">
    <w:pPr>
      <w:jc w:val="center"/>
      <w:rPr>
        <w:rFonts w:asciiTheme="minorHAnsi" w:hAnsiTheme="minorHAnsi"/>
        <w:i/>
        <w:sz w:val="18"/>
        <w:szCs w:val="18"/>
      </w:rPr>
    </w:pPr>
    <w:r w:rsidRPr="002D096D">
      <w:rPr>
        <w:rFonts w:asciiTheme="minorHAnsi" w:hAnsiTheme="minorHAnsi"/>
        <w:i/>
        <w:sz w:val="18"/>
        <w:szCs w:val="18"/>
      </w:rPr>
      <w:t>The following are general topic areas and intended timelines for instruction. The topics and resources listed are only samples, not a complete listing.</w:t>
    </w:r>
  </w:p>
  <w:p w:rsidR="002D096D" w:rsidRPr="002D096D" w:rsidRDefault="002D096D" w:rsidP="000738D6">
    <w:pPr>
      <w:jc w:val="center"/>
      <w:rPr>
        <w:rFonts w:asciiTheme="minorHAnsi" w:hAnsiTheme="minorHAnsi"/>
        <w:i/>
        <w:sz w:val="18"/>
        <w:szCs w:val="18"/>
      </w:rPr>
    </w:pPr>
    <w:r w:rsidRPr="002D096D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  <w:p w:rsidR="002D096D" w:rsidRDefault="002D096D" w:rsidP="002D096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BAA"/>
    <w:multiLevelType w:val="multilevel"/>
    <w:tmpl w:val="A5AAE648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A834EBD"/>
    <w:multiLevelType w:val="multilevel"/>
    <w:tmpl w:val="E0B0840E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E0F6ECE"/>
    <w:multiLevelType w:val="multilevel"/>
    <w:tmpl w:val="42B8E494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8E107C5"/>
    <w:multiLevelType w:val="multilevel"/>
    <w:tmpl w:val="7A3AA1DA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2C306F66"/>
    <w:multiLevelType w:val="multilevel"/>
    <w:tmpl w:val="D97E47CA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2C3773DA"/>
    <w:multiLevelType w:val="multilevel"/>
    <w:tmpl w:val="A036D754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436F4442"/>
    <w:multiLevelType w:val="multilevel"/>
    <w:tmpl w:val="C3ECC7D2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7B10BA4"/>
    <w:multiLevelType w:val="multilevel"/>
    <w:tmpl w:val="90684796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56763C00"/>
    <w:multiLevelType w:val="multilevel"/>
    <w:tmpl w:val="22B280FC"/>
    <w:lvl w:ilvl="0">
      <w:start w:val="1"/>
      <w:numFmt w:val="bullet"/>
      <w:lvlText w:val="∗"/>
      <w:lvlJc w:val="left"/>
      <w:pPr>
        <w:ind w:left="7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Arial" w:eastAsia="Arial" w:hAnsi="Arial" w:cs="Arial"/>
      </w:rPr>
    </w:lvl>
  </w:abstractNum>
  <w:abstractNum w:abstractNumId="9">
    <w:nsid w:val="5F191D9E"/>
    <w:multiLevelType w:val="multilevel"/>
    <w:tmpl w:val="F544B6C2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63377AF8"/>
    <w:multiLevelType w:val="multilevel"/>
    <w:tmpl w:val="95C67796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64E3226D"/>
    <w:multiLevelType w:val="multilevel"/>
    <w:tmpl w:val="D1E032DA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6B310A88"/>
    <w:multiLevelType w:val="multilevel"/>
    <w:tmpl w:val="64E62010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6E3B2CEC"/>
    <w:multiLevelType w:val="multilevel"/>
    <w:tmpl w:val="155E355C"/>
    <w:lvl w:ilvl="0">
      <w:start w:val="1"/>
      <w:numFmt w:val="bullet"/>
      <w:lvlText w:val="∗"/>
      <w:lvlJc w:val="left"/>
      <w:pPr>
        <w:ind w:left="7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096D"/>
    <w:rsid w:val="000738D6"/>
    <w:rsid w:val="002D096D"/>
    <w:rsid w:val="006D4533"/>
    <w:rsid w:val="00B46A45"/>
    <w:rsid w:val="00B77DE9"/>
    <w:rsid w:val="00BC214D"/>
    <w:rsid w:val="00C1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96D"/>
  </w:style>
  <w:style w:type="paragraph" w:styleId="Footer">
    <w:name w:val="footer"/>
    <w:basedOn w:val="Normal"/>
    <w:link w:val="FooterChar"/>
    <w:uiPriority w:val="99"/>
    <w:semiHidden/>
    <w:unhideWhenUsed/>
    <w:rsid w:val="002D0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96D"/>
  </w:style>
  <w:style w:type="paragraph" w:styleId="BalloonText">
    <w:name w:val="Balloon Text"/>
    <w:basedOn w:val="Normal"/>
    <w:link w:val="BalloonTextChar"/>
    <w:uiPriority w:val="99"/>
    <w:semiHidden/>
    <w:unhideWhenUsed/>
    <w:rsid w:val="002D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6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D09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5DD9-BEB5-4682-87D0-822D1BC4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devin.nelson</dc:creator>
  <cp:lastModifiedBy>devin.nelson</cp:lastModifiedBy>
  <cp:revision>4</cp:revision>
  <cp:lastPrinted>2017-09-12T16:38:00Z</cp:lastPrinted>
  <dcterms:created xsi:type="dcterms:W3CDTF">2017-09-11T14:55:00Z</dcterms:created>
  <dcterms:modified xsi:type="dcterms:W3CDTF">2017-09-12T16:45:00Z</dcterms:modified>
</cp:coreProperties>
</file>